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AA90" w14:textId="77777777" w:rsidR="00DD485A" w:rsidRPr="00DD485A" w:rsidRDefault="00DD485A" w:rsidP="00DD485A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МОУ «Рождественская СОШ»</w:t>
      </w:r>
    </w:p>
    <w:p w14:paraId="12C32777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CDA8D7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D32B2D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2C4CD8" w14:textId="1E52D4D5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ПО РАЗВИТИЮ ФУНКЦИОНАЛЬНОЙ ГРАМОТНОСТИ НА </w:t>
      </w:r>
      <w:proofErr w:type="gramStart"/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34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</w:t>
      </w:r>
      <w:proofErr w:type="gramEnd"/>
    </w:p>
    <w:p w14:paraId="398CB8BC" w14:textId="77777777" w:rsidR="00DD485A" w:rsidRPr="00DD485A" w:rsidRDefault="00DD485A" w:rsidP="00DD485A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bookmarkStart w:id="0" w:name="_GoBack"/>
      <w:r w:rsidRPr="00DD485A">
        <w:rPr>
          <w:rFonts w:ascii="Times New Roman" w:eastAsia="Calibri" w:hAnsi="Times New Roman" w:cs="Times New Roman"/>
          <w:sz w:val="28"/>
          <w:szCs w:val="28"/>
        </w:rPr>
        <w:t>«Работа с десятичными дробями». «Проценты».</w:t>
      </w:r>
    </w:p>
    <w:bookmarkEnd w:id="0"/>
    <w:p w14:paraId="6697DBF6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математика</w:t>
      </w:r>
    </w:p>
    <w:p w14:paraId="6ADE5A23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</w:t>
      </w:r>
    </w:p>
    <w:p w14:paraId="6F34CE86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E3D467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5858A5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4D9AFF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3FCF13" w14:textId="77777777" w:rsidR="00DD485A" w:rsidRPr="00DD485A" w:rsidRDefault="00DD485A" w:rsidP="00DD485A">
      <w:pPr>
        <w:tabs>
          <w:tab w:val="left" w:pos="673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DD485A">
        <w:rPr>
          <w:rFonts w:ascii="Times New Roman" w:eastAsia="Calibri" w:hAnsi="Times New Roman" w:cs="Times New Roman"/>
          <w:sz w:val="28"/>
          <w:szCs w:val="28"/>
        </w:rPr>
        <w:t>Рехина</w:t>
      </w:r>
      <w:proofErr w:type="spellEnd"/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</w:t>
      </w:r>
    </w:p>
    <w:p w14:paraId="50F7ECB6" w14:textId="77777777" w:rsidR="00DD485A" w:rsidRPr="00DD485A" w:rsidRDefault="00DD485A" w:rsidP="00DD485A">
      <w:pPr>
        <w:tabs>
          <w:tab w:val="left" w:pos="673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Учитель математики</w:t>
      </w:r>
    </w:p>
    <w:p w14:paraId="5240CFAB" w14:textId="77777777" w:rsidR="00DD485A" w:rsidRPr="00DD485A" w:rsidRDefault="00DD485A" w:rsidP="00DD485A">
      <w:pPr>
        <w:tabs>
          <w:tab w:val="left" w:pos="673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МОУ «Рождественская СОШ»</w:t>
      </w:r>
    </w:p>
    <w:p w14:paraId="1B6BACE3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D44B2C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548E22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DD7C35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F2A629" w14:textId="77777777" w:rsidR="00DD485A" w:rsidRPr="00DD485A" w:rsidRDefault="00DD485A" w:rsidP="00DD485A">
      <w:pPr>
        <w:tabs>
          <w:tab w:val="left" w:pos="3312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0FDD79D8" w14:textId="2443B79E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ЗАНЯТИЯ ПО РАЗВИТИЮ ФУНКЦИОНАЛЬНОЙ ГРАМОТНОСТИ НА </w:t>
      </w:r>
      <w:proofErr w:type="gramStart"/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</w:t>
      </w:r>
      <w:proofErr w:type="gramEnd"/>
    </w:p>
    <w:p w14:paraId="3E980C31" w14:textId="77777777" w:rsidR="00DD485A" w:rsidRPr="00DD485A" w:rsidRDefault="00DD485A" w:rsidP="00DD485A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6A187A88" w14:textId="77777777" w:rsidR="00DD485A" w:rsidRPr="00DD485A" w:rsidRDefault="00DD485A" w:rsidP="00DD485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Предложенные задания разработаны мной для того, чтобы обучающиеся лучше поняли, как применять тему «Проценты» в повседневной жизни, особенно при совершении покупок. Использование таких заданий в учебном процессе помогает ответить на вопросы учеников: «Где можно применить математику?», «Как она нам поможет в жизни?», «Почему мы это изучаем?».</w:t>
      </w:r>
    </w:p>
    <w:p w14:paraId="48219F3A" w14:textId="77777777" w:rsidR="00DD485A" w:rsidRPr="00DD485A" w:rsidRDefault="00DD485A" w:rsidP="00DD485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В работе представлены разработанные задания, а также их характеристика и система оценивания.</w:t>
      </w:r>
    </w:p>
    <w:p w14:paraId="4CE65C85" w14:textId="77777777" w:rsidR="00DD485A" w:rsidRPr="00DD485A" w:rsidRDefault="00DD485A" w:rsidP="00DD485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Цель занятия:</w:t>
      </w: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 развить умение обучающихся применять знания по теме «Проценты» в реальных жизненных ситуациях, в частности, при совершении покупок.</w:t>
      </w:r>
    </w:p>
    <w:p w14:paraId="3C783C19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6BA6667E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14:paraId="69B6E0B0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обобщить изученный материал по теме «Проценты»;</w:t>
      </w:r>
    </w:p>
    <w:p w14:paraId="27D6B5F4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научиться применять полученные знания, умения и навыки для решения практических задач;</w:t>
      </w:r>
    </w:p>
    <w:p w14:paraId="730F0856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расширить представления о том, как математика используется в повседневной жизни.</w:t>
      </w:r>
    </w:p>
    <w:p w14:paraId="22BFBC03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Метапредметные:</w:t>
      </w:r>
    </w:p>
    <w:p w14:paraId="309C80CE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развивать умение планировать свои действия и следовать алгоритму;</w:t>
      </w:r>
    </w:p>
    <w:p w14:paraId="7F061DC6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формировать способность видеть математическую задачу в контексте реальных жизненных ситуаций.</w:t>
      </w:r>
    </w:p>
    <w:p w14:paraId="28B124F3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Коммуникативные:</w:t>
      </w:r>
    </w:p>
    <w:p w14:paraId="2EE34709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учиться эффективно взаимодействовать с учителем и одноклассниками в процессе обучения;</w:t>
      </w:r>
    </w:p>
    <w:p w14:paraId="6028E60E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тренировать умение чётко и ясно формулировать свои мысли;</w:t>
      </w:r>
    </w:p>
    <w:p w14:paraId="1C0E935C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совершенствовать навык анализа информации из текста и выделения ключевых данных для решения учебных задач.</w:t>
      </w:r>
    </w:p>
    <w:p w14:paraId="7637F5F4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14:paraId="5BE3810F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определять цели учебной деятельности и выстраивать последовательность действий для их достижения;</w:t>
      </w:r>
    </w:p>
    <w:p w14:paraId="41DAFA2F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вносить коррективы в свою работу, учитывая возникающие трудности и ошибки, а также искать пути их исправления.</w:t>
      </w:r>
    </w:p>
    <w:p w14:paraId="08BCBFD5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14:paraId="4C18114A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понимать прочитанное;</w:t>
      </w:r>
    </w:p>
    <w:p w14:paraId="525C2597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применять общие методы решения задач.</w:t>
      </w:r>
    </w:p>
    <w:p w14:paraId="341AE64D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14:paraId="0701E6A7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развивать интерес к учёбе;</w:t>
      </w:r>
    </w:p>
    <w:p w14:paraId="6EFA3D80" w14:textId="77777777" w:rsidR="00DD485A" w:rsidRPr="00DD485A" w:rsidRDefault="00DD485A" w:rsidP="00DD485A">
      <w:pPr>
        <w:spacing w:after="20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учиться контролировать свои успехи и неудачи в изучении математики.</w:t>
      </w:r>
    </w:p>
    <w:p w14:paraId="1116577B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2126C674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Ученикам будут предложены такие задания:</w:t>
      </w:r>
      <w:r w:rsidRPr="00DD485A">
        <w:rPr>
          <w:rFonts w:ascii="Times New Roman" w:eastAsia="Calibri" w:hAnsi="Times New Roman" w:cs="Times New Roman"/>
          <w:sz w:val="28"/>
          <w:szCs w:val="28"/>
        </w:rPr>
        <w:br/>
        <w:t xml:space="preserve">        — задача «Покупка продуктов», где нужно выбрать лучший вариант покупки необходимых товаров (задача 1/2) и посчитать стоимость с учётом скидки по дисконтной карте (задача 2/2);</w:t>
      </w:r>
      <w:r w:rsidRPr="00DD485A">
        <w:rPr>
          <w:rFonts w:ascii="Times New Roman" w:eastAsia="Calibri" w:hAnsi="Times New Roman" w:cs="Times New Roman"/>
          <w:sz w:val="28"/>
          <w:szCs w:val="28"/>
        </w:rPr>
        <w:br/>
        <w:t xml:space="preserve">        — задача «Скоро в школу», в которой требуется отобрать из ассортимента нужные товары и рассчитать их стоимость (задача 1/3), затем </w:t>
      </w:r>
      <w:r w:rsidRPr="00DD485A">
        <w:rPr>
          <w:rFonts w:ascii="Times New Roman" w:eastAsia="Calibri" w:hAnsi="Times New Roman" w:cs="Times New Roman"/>
          <w:sz w:val="28"/>
          <w:szCs w:val="28"/>
        </w:rPr>
        <w:lastRenderedPageBreak/>
        <w:t>вычислить цену с учётом скидок (задача 2/3) и определить, сколько денег удалось сэкономить благодаря акциям (задача 3/3).</w:t>
      </w:r>
      <w:r w:rsidRPr="00DD485A">
        <w:rPr>
          <w:rFonts w:ascii="Times New Roman" w:eastAsia="Calibri" w:hAnsi="Times New Roman" w:cs="Times New Roman"/>
          <w:sz w:val="28"/>
          <w:szCs w:val="28"/>
        </w:rPr>
        <w:br/>
        <w:t>Задачи можно решать индивидуально или в группах.</w:t>
      </w:r>
    </w:p>
    <w:p w14:paraId="67980F87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«Покупка продуктов».</w:t>
      </w:r>
    </w:p>
    <w:p w14:paraId="4F98A182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ответьте на вопросы 1–2.</w:t>
      </w:r>
    </w:p>
    <w:p w14:paraId="2D78CE8C" w14:textId="77777777" w:rsidR="00DD485A" w:rsidRPr="00DD485A" w:rsidRDefault="00DD485A" w:rsidP="00DD485A">
      <w:pPr>
        <w:tabs>
          <w:tab w:val="left" w:pos="1116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>Иван решил приготовить завтрак, для этого ему не хватает несколько продуктов: вафли, яйца, молоко, сыр, хлеб. Рядом с домом Ивана есть несколько магазинов «Магнит», «Пятерочка», «Продукты24ч». Родители оставили Ивану ограниченную сумму денег для покупки продуктов. Для расчета суммы покупки Иван изучил сайты магазинов и составил таблицу товаров.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2633"/>
        <w:gridCol w:w="2313"/>
        <w:gridCol w:w="2676"/>
      </w:tblGrid>
      <w:tr w:rsidR="00DD485A" w:rsidRPr="00DD485A" w14:paraId="72A6E466" w14:textId="77777777" w:rsidTr="00AC6E84">
        <w:tc>
          <w:tcPr>
            <w:tcW w:w="1723" w:type="dxa"/>
          </w:tcPr>
          <w:p w14:paraId="0E988DEE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3"/>
          </w:tcPr>
          <w:p w14:paraId="0D89985D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Магазины</w:t>
            </w:r>
          </w:p>
        </w:tc>
      </w:tr>
      <w:tr w:rsidR="00DD485A" w:rsidRPr="00DD485A" w14:paraId="1625C85D" w14:textId="77777777" w:rsidTr="00DD485A">
        <w:trPr>
          <w:trHeight w:val="550"/>
        </w:trPr>
        <w:tc>
          <w:tcPr>
            <w:tcW w:w="1723" w:type="dxa"/>
          </w:tcPr>
          <w:p w14:paraId="07951B3D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633" w:type="dxa"/>
            <w:shd w:val="clear" w:color="auto" w:fill="FF0000"/>
          </w:tcPr>
          <w:p w14:paraId="7E42A223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2313" w:type="dxa"/>
            <w:shd w:val="clear" w:color="auto" w:fill="00B050"/>
          </w:tcPr>
          <w:p w14:paraId="5D5314A5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«Пятерочка»</w:t>
            </w:r>
          </w:p>
        </w:tc>
        <w:tc>
          <w:tcPr>
            <w:tcW w:w="2676" w:type="dxa"/>
            <w:shd w:val="clear" w:color="auto" w:fill="5B9BD5"/>
          </w:tcPr>
          <w:p w14:paraId="574BE890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«Продукты 24ч»</w:t>
            </w:r>
          </w:p>
        </w:tc>
      </w:tr>
      <w:tr w:rsidR="00DD485A" w:rsidRPr="00DD485A" w14:paraId="7E9DBD5F" w14:textId="77777777" w:rsidTr="00AC6E84">
        <w:trPr>
          <w:trHeight w:val="2535"/>
        </w:trPr>
        <w:tc>
          <w:tcPr>
            <w:tcW w:w="1723" w:type="dxa"/>
          </w:tcPr>
          <w:p w14:paraId="4284486A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2633" w:type="dxa"/>
          </w:tcPr>
          <w:p w14:paraId="67DADFED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95B81" wp14:editId="21B83AEF">
                  <wp:extent cx="1493649" cy="2133785"/>
                  <wp:effectExtent l="0" t="0" r="571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213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14:paraId="52CD63A2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998D9" wp14:editId="7229953F">
                  <wp:extent cx="1318260" cy="21013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726" cy="211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2C742435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F789D" wp14:editId="43D2FA13">
                  <wp:extent cx="1303020" cy="2133058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438" cy="216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7BE78252" w14:textId="77777777" w:rsidTr="00AC6E84">
        <w:trPr>
          <w:trHeight w:val="2541"/>
        </w:trPr>
        <w:tc>
          <w:tcPr>
            <w:tcW w:w="1723" w:type="dxa"/>
          </w:tcPr>
          <w:p w14:paraId="0476E797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Яйца</w:t>
            </w:r>
          </w:p>
        </w:tc>
        <w:tc>
          <w:tcPr>
            <w:tcW w:w="2633" w:type="dxa"/>
          </w:tcPr>
          <w:p w14:paraId="609F4BEB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078FB" wp14:editId="4BBDF300">
                  <wp:extent cx="1531753" cy="211854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211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14:paraId="5A305BD3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01B38" wp14:editId="57C1137A">
                  <wp:extent cx="1226926" cy="207282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26" cy="20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0C3F853F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50AE2" wp14:editId="334F5898">
                  <wp:extent cx="1356360" cy="22011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55" cy="22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4DB7D902" w14:textId="77777777" w:rsidTr="00AC6E84">
        <w:trPr>
          <w:trHeight w:val="2394"/>
        </w:trPr>
        <w:tc>
          <w:tcPr>
            <w:tcW w:w="1723" w:type="dxa"/>
          </w:tcPr>
          <w:p w14:paraId="7B7F8C15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633" w:type="dxa"/>
          </w:tcPr>
          <w:p w14:paraId="672DEB0D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6868E" wp14:editId="4364A611">
                  <wp:extent cx="1379220" cy="2127155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96" cy="213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14:paraId="679F4170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3A1A9" wp14:editId="489D8ECF">
                  <wp:extent cx="1135478" cy="2042337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78" cy="204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639E5F38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C80CD" wp14:editId="46661E00">
                  <wp:extent cx="1366069" cy="2171700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966" cy="218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6E516DD6" w14:textId="77777777" w:rsidTr="00AC6E84">
        <w:trPr>
          <w:trHeight w:val="2981"/>
        </w:trPr>
        <w:tc>
          <w:tcPr>
            <w:tcW w:w="1723" w:type="dxa"/>
          </w:tcPr>
          <w:p w14:paraId="210D109F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633" w:type="dxa"/>
          </w:tcPr>
          <w:p w14:paraId="0D437703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9C48F" wp14:editId="641684A1">
                  <wp:extent cx="1455546" cy="2240474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46" cy="224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14:paraId="703959FF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AF6CB" wp14:editId="270AAF93">
                  <wp:extent cx="1219306" cy="2149026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06" cy="214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633E7668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E6E78" wp14:editId="3EE0EA27">
                  <wp:extent cx="1356360" cy="221840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58" cy="2239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7077F70C" w14:textId="77777777" w:rsidTr="00AC6E84">
        <w:trPr>
          <w:trHeight w:val="3830"/>
        </w:trPr>
        <w:tc>
          <w:tcPr>
            <w:tcW w:w="1723" w:type="dxa"/>
          </w:tcPr>
          <w:p w14:paraId="44EFA6D3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Хлеб</w:t>
            </w:r>
          </w:p>
        </w:tc>
        <w:tc>
          <w:tcPr>
            <w:tcW w:w="2633" w:type="dxa"/>
          </w:tcPr>
          <w:p w14:paraId="38DFBEB3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3BDF9" wp14:editId="3A1BD133">
                  <wp:extent cx="1402202" cy="2011854"/>
                  <wp:effectExtent l="0" t="0" r="762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2" cy="201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14:paraId="7AA3AEE4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55FE7" wp14:editId="12ACFA9C">
                  <wp:extent cx="1204064" cy="2164268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64" cy="216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7479672C" w14:textId="77777777" w:rsidR="00DD485A" w:rsidRPr="00DD485A" w:rsidRDefault="00DD485A" w:rsidP="00DD485A">
            <w:pPr>
              <w:tabs>
                <w:tab w:val="left" w:pos="1116"/>
              </w:tabs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6F669" wp14:editId="38F7D56A">
                  <wp:extent cx="1348740" cy="2172969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2" cy="220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D6F23" w14:textId="77777777" w:rsidR="00DD485A" w:rsidRPr="00DD485A" w:rsidRDefault="00DD485A" w:rsidP="00DD485A">
      <w:pPr>
        <w:tabs>
          <w:tab w:val="left" w:pos="1116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AD5B38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1/2.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стоимость необходимого набора товаров, если Иван будет покупать отдельные продукты в тех магазинах, где наиболее выгодно.</w:t>
      </w:r>
    </w:p>
    <w:p w14:paraId="03915474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 и приведите соответствующее решение.</w:t>
      </w:r>
    </w:p>
    <w:p w14:paraId="7961A933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2/2.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рублей обойдётся покупка Ивану, если он будет покупать все продукты в ближайшем к её дому магазине «Магнит» и на кассе предъявит свою дисконтную карту, предоставляющую ему скидку 5% на весь ассортимент? Ответ округлите до целых.</w:t>
      </w:r>
    </w:p>
    <w:p w14:paraId="32A4F92C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 и приведите соответствующее решение.</w:t>
      </w:r>
    </w:p>
    <w:p w14:paraId="7DF7D955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 «Скоро в школу»</w:t>
      </w:r>
    </w:p>
    <w:p w14:paraId="2859959B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ответьте на вопросы 1–3.</w:t>
      </w:r>
    </w:p>
    <w:p w14:paraId="0FCD1B60" w14:textId="77777777" w:rsidR="00DD485A" w:rsidRPr="00DD485A" w:rsidRDefault="00DD485A" w:rsidP="00DD485A">
      <w:pPr>
        <w:tabs>
          <w:tab w:val="left" w:pos="1116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В выходные Иван с другом Пашей решили прогуляться по магазинам, чтобы купить одежду к школе. Паше к новому учебному году было необходимо купить брюки, рубашку, джемпер, туфли, футболку и кроссовки. Проходя мимо магазина «Глория </w:t>
      </w:r>
      <w:proofErr w:type="spellStart"/>
      <w:r w:rsidRPr="00DD485A">
        <w:rPr>
          <w:rFonts w:ascii="Times New Roman" w:eastAsia="Calibri" w:hAnsi="Times New Roman" w:cs="Times New Roman"/>
          <w:sz w:val="28"/>
          <w:szCs w:val="28"/>
        </w:rPr>
        <w:t>джинс</w:t>
      </w:r>
      <w:proofErr w:type="spellEnd"/>
      <w:r w:rsidRPr="00DD485A">
        <w:rPr>
          <w:rFonts w:ascii="Times New Roman" w:eastAsia="Calibri" w:hAnsi="Times New Roman" w:cs="Times New Roman"/>
          <w:sz w:val="28"/>
          <w:szCs w:val="28"/>
        </w:rPr>
        <w:t>», они увидели, что в этот день действует акция: «Школьникам скидка на одежду – 15 %, на обувь – 20 %» и решили совершить покупки в этом магазине.</w:t>
      </w:r>
    </w:p>
    <w:p w14:paraId="4A9FF0F7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Ниже представлены цены на товары в этом магазине без учета скидки</w:t>
      </w:r>
    </w:p>
    <w:p w14:paraId="74EC0B52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Цены на товары</w:t>
      </w:r>
    </w:p>
    <w:tbl>
      <w:tblPr>
        <w:tblStyle w:val="41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649"/>
        <w:gridCol w:w="2805"/>
        <w:gridCol w:w="3080"/>
      </w:tblGrid>
      <w:tr w:rsidR="00DD485A" w:rsidRPr="00DD485A" w14:paraId="72E7E3F8" w14:textId="77777777" w:rsidTr="00DD4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DEEAF6"/>
            <w:hideMark/>
          </w:tcPr>
          <w:p w14:paraId="1E7B2F98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 – 900 руб.</w:t>
            </w:r>
          </w:p>
        </w:tc>
        <w:tc>
          <w:tcPr>
            <w:tcW w:w="2805" w:type="dxa"/>
            <w:shd w:val="clear" w:color="auto" w:fill="DEEAF6"/>
            <w:hideMark/>
          </w:tcPr>
          <w:p w14:paraId="76DD95C9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– 1 200 руб.</w:t>
            </w:r>
          </w:p>
        </w:tc>
        <w:tc>
          <w:tcPr>
            <w:tcW w:w="3080" w:type="dxa"/>
            <w:shd w:val="clear" w:color="auto" w:fill="DEEAF6"/>
            <w:hideMark/>
          </w:tcPr>
          <w:p w14:paraId="2DC8295F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– 1 600 руб.</w:t>
            </w:r>
          </w:p>
        </w:tc>
      </w:tr>
      <w:tr w:rsidR="00DD485A" w:rsidRPr="00DD485A" w14:paraId="16A011D5" w14:textId="77777777" w:rsidTr="00DD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DEEAF6"/>
            <w:hideMark/>
          </w:tcPr>
          <w:p w14:paraId="4521A5B8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310FD" wp14:editId="546F6657">
                  <wp:extent cx="883920" cy="1322896"/>
                  <wp:effectExtent l="0" t="0" r="0" b="0"/>
                  <wp:docPr id="19" name="Рисунок 19" descr="t1637392158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37392158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50" cy="134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shd w:val="clear" w:color="auto" w:fill="DEEAF6"/>
            <w:hideMark/>
          </w:tcPr>
          <w:p w14:paraId="36DF4ACD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60CCB" wp14:editId="7315A4E1">
                  <wp:extent cx="1188720" cy="1188720"/>
                  <wp:effectExtent l="0" t="0" r="0" b="0"/>
                  <wp:docPr id="20" name="Рисунок 20" descr="t1637392158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37392158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17" cy="118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DEEAF6"/>
            <w:hideMark/>
          </w:tcPr>
          <w:p w14:paraId="2F4574D6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3437A" wp14:editId="1B205CFD">
                  <wp:extent cx="1112520" cy="1112520"/>
                  <wp:effectExtent l="0" t="0" r="0" b="0"/>
                  <wp:docPr id="21" name="Рисунок 21" descr="t1637392158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637392158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35" cy="111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7B3F3769" w14:textId="77777777" w:rsidTr="00DD485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BDD6EE"/>
            <w:hideMark/>
          </w:tcPr>
          <w:p w14:paraId="15D8D4ED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Джинсы – 1 400 руб.</w:t>
            </w:r>
          </w:p>
        </w:tc>
        <w:tc>
          <w:tcPr>
            <w:tcW w:w="2805" w:type="dxa"/>
            <w:shd w:val="clear" w:color="auto" w:fill="BDD6EE"/>
            <w:hideMark/>
          </w:tcPr>
          <w:p w14:paraId="3A6D3295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Кроссовки – 800 руб.</w:t>
            </w:r>
          </w:p>
        </w:tc>
        <w:tc>
          <w:tcPr>
            <w:tcW w:w="3080" w:type="dxa"/>
            <w:shd w:val="clear" w:color="auto" w:fill="BDD6EE"/>
            <w:hideMark/>
          </w:tcPr>
          <w:p w14:paraId="0A3A5799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Футболка – 500 руб.</w:t>
            </w:r>
          </w:p>
        </w:tc>
      </w:tr>
      <w:tr w:rsidR="00DD485A" w:rsidRPr="00DD485A" w14:paraId="3A5CDA7B" w14:textId="77777777" w:rsidTr="00DD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BDD6EE"/>
            <w:hideMark/>
          </w:tcPr>
          <w:p w14:paraId="433DA524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5226E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C1C31" wp14:editId="56F26C2D">
                  <wp:extent cx="1173480" cy="959210"/>
                  <wp:effectExtent l="0" t="0" r="7620" b="0"/>
                  <wp:docPr id="22" name="Рисунок 22" descr="t1637392158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637392158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41" cy="101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shd w:val="clear" w:color="auto" w:fill="BDD6EE"/>
            <w:hideMark/>
          </w:tcPr>
          <w:p w14:paraId="0D36B353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8A3712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CD52A" wp14:editId="2BFA656E">
                  <wp:extent cx="1348740" cy="848838"/>
                  <wp:effectExtent l="0" t="0" r="3810" b="8890"/>
                  <wp:docPr id="23" name="Рисунок 23" descr="t1637392158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637392158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757" cy="86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BDD6EE"/>
            <w:hideMark/>
          </w:tcPr>
          <w:p w14:paraId="7F6F5EB0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908C22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1F724" wp14:editId="0C42F32D">
                  <wp:extent cx="838200" cy="1046264"/>
                  <wp:effectExtent l="0" t="0" r="0" b="1905"/>
                  <wp:docPr id="24" name="Рисунок 24" descr="t1637392158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1637392158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86" cy="105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5A" w:rsidRPr="00DD485A" w14:paraId="5604A46B" w14:textId="77777777" w:rsidTr="00DD485A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9CC2E5"/>
            <w:hideMark/>
          </w:tcPr>
          <w:p w14:paraId="17366A57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– 1 700 руб.</w:t>
            </w:r>
          </w:p>
        </w:tc>
        <w:tc>
          <w:tcPr>
            <w:tcW w:w="2805" w:type="dxa"/>
            <w:shd w:val="clear" w:color="auto" w:fill="9CC2E5"/>
            <w:hideMark/>
          </w:tcPr>
          <w:p w14:paraId="1D9A544A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костюм – 1 900 руб.</w:t>
            </w:r>
          </w:p>
        </w:tc>
        <w:tc>
          <w:tcPr>
            <w:tcW w:w="3080" w:type="dxa"/>
            <w:shd w:val="clear" w:color="auto" w:fill="9CC2E5"/>
            <w:hideMark/>
          </w:tcPr>
          <w:p w14:paraId="44A055B4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Куртка – 3 200 руб.</w:t>
            </w:r>
          </w:p>
        </w:tc>
      </w:tr>
      <w:tr w:rsidR="00DD485A" w:rsidRPr="00DD485A" w14:paraId="0E888458" w14:textId="77777777" w:rsidTr="00DD4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9CC2E5"/>
            <w:hideMark/>
          </w:tcPr>
          <w:p w14:paraId="0B248866" w14:textId="77777777" w:rsidR="00DD485A" w:rsidRPr="00DD485A" w:rsidRDefault="00DD485A" w:rsidP="00DD485A">
            <w:pPr>
              <w:tabs>
                <w:tab w:val="center" w:pos="121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15745" w14:textId="77777777" w:rsidR="00DD485A" w:rsidRPr="00DD485A" w:rsidRDefault="00DD485A" w:rsidP="00DD485A">
            <w:pPr>
              <w:tabs>
                <w:tab w:val="center" w:pos="1216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77C9AE" wp14:editId="31810B3A">
                  <wp:extent cx="1356360" cy="992812"/>
                  <wp:effectExtent l="0" t="0" r="0" b="0"/>
                  <wp:docPr id="25" name="Рисунок 25" descr="t1637392158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1637392158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86" cy="10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shd w:val="clear" w:color="auto" w:fill="9CC2E5"/>
            <w:hideMark/>
          </w:tcPr>
          <w:p w14:paraId="49CDBDF8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FDAD01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88304" wp14:editId="7BE70D36">
                  <wp:extent cx="1192132" cy="1060339"/>
                  <wp:effectExtent l="0" t="0" r="8255" b="6985"/>
                  <wp:docPr id="26" name="Рисунок 26" descr="t1637392158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1637392158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25" cy="106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9CC2E5"/>
            <w:hideMark/>
          </w:tcPr>
          <w:p w14:paraId="42E2FE5E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45317F" w14:textId="77777777" w:rsidR="00DD485A" w:rsidRPr="00DD485A" w:rsidRDefault="00DD485A" w:rsidP="00DD485A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8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2CBDF" wp14:editId="22842293">
                  <wp:extent cx="1003065" cy="997613"/>
                  <wp:effectExtent l="0" t="0" r="6985" b="0"/>
                  <wp:docPr id="27" name="Рисунок 27" descr="t1637392158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1637392158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65" cy="99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9E815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  <w:t>Вопрос 1/3.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стоимость</w:t>
      </w: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 набора товаров без учёта скидки.</w:t>
      </w:r>
    </w:p>
    <w:p w14:paraId="7C59255F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 и приведите соответствующее решение.</w:t>
      </w:r>
    </w:p>
    <w:p w14:paraId="02FBB31D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2/3.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стоимость</w:t>
      </w: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 набора товаров с учётом действующих в этом магазине в этот день скидок.</w:t>
      </w:r>
    </w:p>
    <w:p w14:paraId="0D130DEB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ответ и приведите соответствующее решение.</w:t>
      </w:r>
    </w:p>
    <w:p w14:paraId="2F09B48F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3/3. </w:t>
      </w: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сколько денег сэкономили Паша, приобретая товары в магазине «Глория Джинс».</w:t>
      </w:r>
    </w:p>
    <w:p w14:paraId="2260A7A9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 и приведите соответствующее решение.</w:t>
      </w:r>
    </w:p>
    <w:p w14:paraId="710CC131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Завершение урока:</w:t>
      </w:r>
    </w:p>
    <w:p w14:paraId="115C5F3D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итогов, проверка решения задач, ответы на вопросы.</w:t>
      </w:r>
    </w:p>
    <w:p w14:paraId="1FBE6EB8" w14:textId="77777777" w:rsidR="00DD485A" w:rsidRPr="00DD485A" w:rsidRDefault="00DD485A" w:rsidP="00DD485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14:paraId="67AA4E3A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Практическое применение знаний.</w:t>
      </w:r>
      <w:r w:rsidRPr="00DD485A">
        <w:rPr>
          <w:rFonts w:ascii="Times New Roman" w:eastAsia="Calibri" w:hAnsi="Times New Roman" w:cs="Times New Roman"/>
          <w:sz w:val="28"/>
          <w:szCs w:val="28"/>
        </w:rPr>
        <w:t> Задания помогают ученикам понять, как применять тему «Проценты» в повседневной жизни, особенно при совершении покупок. Это способствует развитию умения использовать теоретические знания на практике.</w:t>
      </w:r>
    </w:p>
    <w:p w14:paraId="0B87E88E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Решение задач и планирование действий.</w:t>
      </w:r>
      <w:r w:rsidRPr="00DD485A">
        <w:rPr>
          <w:rFonts w:ascii="Times New Roman" w:eastAsia="Calibri" w:hAnsi="Times New Roman" w:cs="Times New Roman"/>
          <w:sz w:val="28"/>
          <w:szCs w:val="28"/>
        </w:rPr>
        <w:t> Ученики учатся планировать свои действия и следовать алгоритму, что развивает их умение решать задачи и преодолевать трудности. Они также корректируют свою деятельность, учитывая возникающие ошибки, и ищут способы их исправления.</w:t>
      </w:r>
    </w:p>
    <w:p w14:paraId="77F14F1F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Коммуникативные навыки.</w:t>
      </w:r>
      <w:r w:rsidRPr="00DD485A">
        <w:rPr>
          <w:rFonts w:ascii="Times New Roman" w:eastAsia="Calibri" w:hAnsi="Times New Roman" w:cs="Times New Roman"/>
          <w:sz w:val="28"/>
          <w:szCs w:val="28"/>
        </w:rPr>
        <w:t> Работая в группах, ученики развивают умение эффективно взаимодействовать друг с другом и с учителем. Они учатся чётко формулировать свои мысли и анализировать информацию из текста.</w:t>
      </w:r>
    </w:p>
    <w:p w14:paraId="7F7559A9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Мотивация к обучению.</w:t>
      </w:r>
      <w:r w:rsidRPr="00DD485A">
        <w:rPr>
          <w:rFonts w:ascii="Times New Roman" w:eastAsia="Calibri" w:hAnsi="Times New Roman" w:cs="Times New Roman"/>
          <w:sz w:val="28"/>
          <w:szCs w:val="28"/>
        </w:rPr>
        <w:t> Задачи способствуют формированию устойчивой мотивации к учёбе, так как они интересны и полезны для учеников. Ученики видят практическую ценность математики и понимают, как она помогает им в жизни.</w:t>
      </w:r>
    </w:p>
    <w:p w14:paraId="53FD9CE8" w14:textId="77777777" w:rsidR="00DD485A" w:rsidRPr="00DD485A" w:rsidRDefault="00DD485A" w:rsidP="00DD485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485A">
        <w:rPr>
          <w:rFonts w:ascii="Times New Roman" w:eastAsia="Calibri" w:hAnsi="Times New Roman" w:cs="Times New Roman"/>
          <w:b/>
          <w:sz w:val="28"/>
          <w:szCs w:val="28"/>
        </w:rPr>
        <w:t>Контроль и оценка результатов.</w:t>
      </w:r>
      <w:r w:rsidRPr="00DD485A">
        <w:rPr>
          <w:rFonts w:ascii="Times New Roman" w:eastAsia="Calibri" w:hAnsi="Times New Roman" w:cs="Times New Roman"/>
          <w:sz w:val="28"/>
          <w:szCs w:val="28"/>
        </w:rPr>
        <w:t xml:space="preserve"> Ученики контролируют процесс и результат своей учебной деятельности, что способствует развитию </w:t>
      </w:r>
      <w:r w:rsidRPr="00DD485A">
        <w:rPr>
          <w:rFonts w:ascii="Times New Roman" w:eastAsia="Calibri" w:hAnsi="Times New Roman" w:cs="Times New Roman"/>
          <w:sz w:val="28"/>
          <w:szCs w:val="28"/>
        </w:rPr>
        <w:lastRenderedPageBreak/>
        <w:t>самодисциплины и ответственности. Они учатся оценивать свою работу и определять области для улучшения.</w:t>
      </w:r>
    </w:p>
    <w:p w14:paraId="145879AC" w14:textId="77777777" w:rsidR="00403ECA" w:rsidRDefault="00403ECA"/>
    <w:sectPr w:rsidR="0040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CA"/>
    <w:rsid w:val="00216397"/>
    <w:rsid w:val="00342303"/>
    <w:rsid w:val="00403ECA"/>
    <w:rsid w:val="00D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440"/>
  <w15:chartTrackingRefBased/>
  <w15:docId w15:val="{DC403A12-A562-4602-A103-723AB3A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next w:val="4"/>
    <w:uiPriority w:val="44"/>
    <w:rsid w:val="00DD4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DD4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Борисова Светлана</cp:lastModifiedBy>
  <cp:revision>2</cp:revision>
  <dcterms:created xsi:type="dcterms:W3CDTF">2024-11-29T10:44:00Z</dcterms:created>
  <dcterms:modified xsi:type="dcterms:W3CDTF">2024-11-29T10:44:00Z</dcterms:modified>
</cp:coreProperties>
</file>